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Приложение № 1 към </w:t>
      </w:r>
      <w:r>
        <w:rPr>
          <w:rStyle w:val="Samedocreference"/>
        </w:rPr>
        <w:t>чл. 26, ал. 1</w:t>
      </w:r>
    </w:p>
    <w:p>
      <w:pPr>
        <w:pStyle w:val="Normal"/>
        <w:rPr/>
      </w:pPr>
      <w:r>
        <w:rPr>
          <w:rStyle w:val="Samedocreference"/>
        </w:rPr>
        <w:tab/>
        <w:tab/>
        <w:tab/>
        <w:tab/>
        <w:tab/>
        <w:tab/>
        <w:tab/>
        <w:tab/>
        <w:t>от Правилник за прилагане на ЗМИП</w:t>
      </w:r>
      <w:r>
        <w:rPr/>
        <w:t xml:space="preserve"> </w:t>
      </w:r>
    </w:p>
    <w:tbl>
      <w:tblPr>
        <w:tblW w:w="9611" w:type="dxa"/>
        <w:jc w:val="left"/>
        <w:tblInd w:w="2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1"/>
      </w:tblGrid>
      <w:tr>
        <w:trPr/>
        <w:tc>
          <w:tcPr>
            <w:tcW w:w="9611" w:type="dxa"/>
            <w:tcBorders/>
            <w:shd w:fill="auto" w:val="clear"/>
            <w:vAlign w:val="center"/>
          </w:tcPr>
          <w:p>
            <w:pPr>
              <w:pStyle w:val="NormalWeb"/>
              <w:snapToGrid w:val="false"/>
              <w:spacing w:before="0" w:after="280"/>
              <w:jc w:val="center"/>
              <w:rPr/>
            </w:pPr>
            <w:r>
              <w:rPr/>
            </w:r>
          </w:p>
          <w:p>
            <w:pPr>
              <w:pStyle w:val="NormalWeb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ДЕКЛАРАЦИЯ</w:t>
              <w:br/>
              <w:t xml:space="preserve">по </w:t>
            </w:r>
            <w:r>
              <w:rPr>
                <w:rStyle w:val="Newdocreference"/>
                <w:color w:val="000000"/>
                <w:sz w:val="28"/>
                <w:szCs w:val="28"/>
              </w:rPr>
              <w:t>чл. 42, ал. 2, т. 2 от ЗМИП</w:t>
            </w:r>
          </w:p>
          <w:p>
            <w:pPr>
              <w:pStyle w:val="NormalWeb"/>
              <w:spacing w:before="0" w:after="0"/>
              <w:jc w:val="both"/>
              <w:rPr>
                <w:color w:val="FF0000"/>
                <w:sz w:val="21"/>
                <w:lang w:val="en-US"/>
              </w:rPr>
            </w:pPr>
            <w:r>
              <w:rPr>
                <w:rFonts w:eastAsia="Times New Roman" w:cs="Times New Roman"/>
                <w:color w:val="000000"/>
              </w:rPr>
              <w:t xml:space="preserve">         </w:t>
            </w:r>
            <w:r>
              <w:rPr>
                <w:color w:val="000000"/>
              </w:rPr>
              <w:t xml:space="preserve">Долуподписаният/ата: </w:t>
            </w:r>
            <w:r>
              <w:rPr>
                <w:b/>
                <w:color w:val="000000"/>
              </w:rPr>
              <w:t xml:space="preserve">БЛАГОДАРИНА КИРИЛОВА СТОЯНОВА , </w:t>
            </w:r>
            <w:r>
              <w:rPr>
                <w:color w:val="000000"/>
              </w:rPr>
              <w:t xml:space="preserve">с ЕГН: </w:t>
            </w:r>
            <w:r>
              <w:rPr>
                <w:color w:val="000000"/>
                <w:lang w:val="en-US"/>
              </w:rPr>
              <w:t>60</w:t>
            </w:r>
            <w:r>
              <w:rPr>
                <w:color w:val="000000"/>
              </w:rPr>
              <w:t xml:space="preserve">04022196  , с ЛК № </w:t>
            </w:r>
            <w:r>
              <w:rPr>
                <w:color w:val="000000"/>
                <w:lang w:val="en-US"/>
              </w:rPr>
              <w:t>623451841</w:t>
            </w:r>
            <w:r>
              <w:rPr>
                <w:color w:val="000000"/>
              </w:rPr>
              <w:t xml:space="preserve"> , издадена на </w:t>
            </w:r>
            <w:r>
              <w:rPr>
                <w:color w:val="000000"/>
                <w:lang w:val="en-US"/>
              </w:rPr>
              <w:t>17.09.2013</w:t>
            </w:r>
            <w:r>
              <w:rPr>
                <w:color w:val="000000"/>
              </w:rPr>
              <w:t xml:space="preserve"> год. от МВР –  Габрово , с постоянен адрес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гр./с. Габрово, ул.”Петър Падалски” № 6, ет.4, ап.1,  общ. Габрово,  обл. Габрово</w:t>
            </w:r>
            <w:r>
              <w:rPr>
                <w:color w:val="000000"/>
                <w:lang w:val="en-US"/>
              </w:rPr>
              <w:t>.</w:t>
            </w:r>
          </w:p>
          <w:p>
            <w:pPr>
              <w:pStyle w:val="NormalWeb"/>
              <w:spacing w:before="0" w:after="0"/>
              <w:rPr>
                <w:color w:val="000000"/>
                <w:sz w:val="21"/>
                <w:lang w:val="en-US"/>
              </w:rPr>
            </w:pPr>
            <w:r>
              <w:rPr>
                <w:color w:val="000000"/>
                <w:sz w:val="21"/>
                <w:lang w:val="en-US"/>
              </w:rPr>
            </w:r>
          </w:p>
          <w:p>
            <w:pPr>
              <w:pStyle w:val="NormalWeb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ДЕКЛАРИРАМ:</w:t>
            </w:r>
          </w:p>
          <w:p>
            <w:pPr>
              <w:pStyle w:val="NormalWeb"/>
              <w:spacing w:before="0" w:after="0"/>
              <w:jc w:val="center"/>
              <w:rPr>
                <w:rFonts w:ascii="Wingdings 2" w:hAnsi="Wingdings 2" w:cs="Wingdings 2"/>
                <w:color w:val="000000"/>
              </w:rPr>
            </w:pPr>
            <w:r>
              <w:rPr>
                <w:rFonts w:cs="Wingdings 2" w:ascii="Wingdings 2" w:hAnsi="Wingdings 2"/>
                <w:color w:val="000000"/>
              </w:rPr>
            </w:r>
          </w:p>
          <w:p>
            <w:pPr>
              <w:pStyle w:val="NormalWeb"/>
              <w:spacing w:before="0" w:after="0"/>
              <w:jc w:val="both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color w:val="000000"/>
                <w:u w:val="thick"/>
              </w:rPr>
              <w:t> </w:t>
            </w:r>
            <w:r>
              <w:rPr>
                <w:rFonts w:eastAsia="Times New Roman" w:cs="Times New Roman"/>
                <w:color w:val="000000"/>
                <w:u w:val="thick"/>
              </w:rPr>
              <w:t xml:space="preserve"> </w:t>
            </w:r>
            <w:r>
              <w:rPr>
                <w:color w:val="000000"/>
                <w:u w:val="thick"/>
              </w:rPr>
              <w:t>Попадам</w:t>
            </w:r>
            <w:r>
              <w:rPr/>
              <w:t xml:space="preserve"> </w:t>
            </w:r>
            <w:r>
              <w:rPr>
                <w:color w:val="000000"/>
              </w:rPr>
              <w:t xml:space="preserve">в следната категория по </w:t>
            </w:r>
            <w:r>
              <w:rPr>
                <w:rStyle w:val="Newdocreference"/>
                <w:color w:val="000000"/>
              </w:rPr>
              <w:t>чл. 36, ал. 2 от ЗМИП</w:t>
            </w:r>
            <w:r>
              <w:rPr>
                <w:color w:val="000000"/>
              </w:rPr>
              <w:t xml:space="preserve"> (посочва се конкретната категория</w:t>
            </w:r>
            <w:r>
              <w:rPr>
                <w:color w:val="000000"/>
                <w:vertAlign w:val="superscript"/>
              </w:rPr>
              <w:t>1</w:t>
            </w:r>
            <w:r>
              <w:rPr>
                <w:color w:val="000000"/>
              </w:rPr>
              <w:t>):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държавни глави, ръководители на правителства, министри и заместник-министри или помощник-министри;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членове на парламенти или на други законодателни органи;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членове на конституционни съдилища, на върховни съдилища или на други висши органи на съдебната власт, чиито решения не подлежат на последващо обжалване освен при изключителни обстоятелства;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членове на сметна палата;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членове на управителни органи на централни банки;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посланици и управляващи дипломатически мисии;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висши офицери от въоръжените сили;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членове на административни, управителни или надзорни органи на държавни предприятия и търговски дружества с едноличен собственик - държавата;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кметове и заместник-кметове на общини, кметове и заместник-кметове на райони и председатели на общински съвети;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членове на управителните органи на политически партии;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ръководители и заместник-ръководители на международни организации, членове на управителни или надзорни органи в международни организации или лица, изпълняващи еквивалентна функция в такива организации.</w:t>
            </w:r>
          </w:p>
          <w:p>
            <w:pPr>
              <w:pStyle w:val="NormalWeb"/>
              <w:spacing w:before="0" w:after="0"/>
              <w:jc w:val="both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  <w:u w:val="thick"/>
              </w:rPr>
              <w:t>Не попадам</w:t>
            </w:r>
            <w:r>
              <w:rPr>
                <w:color w:val="000000"/>
              </w:rPr>
              <w:t xml:space="preserve"> в категориите по </w:t>
            </w:r>
            <w:r>
              <w:rPr>
                <w:rStyle w:val="Newdocreference"/>
                <w:color w:val="000000"/>
              </w:rPr>
              <w:t>чл. 36, ал. 2 от ЗМИП</w:t>
            </w:r>
            <w:r>
              <w:rPr>
                <w:color w:val="000000"/>
              </w:rPr>
              <w:t>.</w:t>
            </w:r>
          </w:p>
          <w:p>
            <w:pPr>
              <w:pStyle w:val="NormalWeb"/>
              <w:spacing w:before="0" w:after="0"/>
              <w:jc w:val="both"/>
              <w:rPr/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  <w:u w:val="thick"/>
              </w:rPr>
              <w:t>През последните 12 месеца съм попадал</w:t>
            </w:r>
            <w:r>
              <w:rPr>
                <w:color w:val="000000"/>
              </w:rPr>
              <w:t xml:space="preserve"> в следната категория по </w:t>
            </w:r>
            <w:r>
              <w:rPr>
                <w:rStyle w:val="Newdocreference"/>
                <w:color w:val="000000"/>
              </w:rPr>
              <w:t>чл. 36, ал. 2 от ЗМИП</w:t>
            </w:r>
            <w:r>
              <w:rPr>
                <w:color w:val="000000"/>
              </w:rPr>
              <w:t xml:space="preserve"> (посочва се конкретната категория):</w:t>
            </w:r>
          </w:p>
          <w:p>
            <w:pPr>
              <w:pStyle w:val="NormalWeb"/>
              <w:spacing w:before="0" w:after="0"/>
              <w:jc w:val="both"/>
              <w:rPr>
                <w:rFonts w:ascii="Wingdings 2" w:hAnsi="Wingdings 2" w:cs="Wingdings 2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</w:rPr>
              <w:t>..........................................................................................</w:t>
            </w:r>
          </w:p>
          <w:p>
            <w:pPr>
              <w:pStyle w:val="NormalWeb"/>
              <w:spacing w:before="0" w:after="0"/>
              <w:jc w:val="both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  <w:u w:val="thick"/>
              </w:rPr>
              <w:t>През последните 12 месеца не съм попадал</w:t>
            </w:r>
            <w:r>
              <w:rPr>
                <w:color w:val="000000"/>
              </w:rPr>
              <w:t xml:space="preserve"> в категориите по </w:t>
            </w:r>
            <w:r>
              <w:rPr>
                <w:rStyle w:val="Newdocreference"/>
                <w:color w:val="000000"/>
              </w:rPr>
              <w:t>чл. 36, ал. 2 от ЗМИП</w:t>
            </w:r>
            <w:r>
              <w:rPr>
                <w:color w:val="000000"/>
              </w:rPr>
              <w:t>.</w:t>
            </w:r>
          </w:p>
          <w:p>
            <w:pPr>
              <w:pStyle w:val="NormalWeb"/>
              <w:spacing w:before="0" w:after="0"/>
              <w:jc w:val="both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  <w:u w:val="thick"/>
              </w:rPr>
              <w:t>Попадам</w:t>
            </w:r>
            <w:r>
              <w:rPr>
                <w:color w:val="000000"/>
              </w:rPr>
              <w:t xml:space="preserve"> в следната категория по </w:t>
            </w:r>
            <w:r>
              <w:rPr>
                <w:rStyle w:val="Newdocreference"/>
                <w:color w:val="000000"/>
              </w:rPr>
              <w:t>чл. 36, ал. 5 от ЗМИП</w:t>
            </w:r>
            <w:r>
              <w:rPr>
                <w:color w:val="000000"/>
              </w:rPr>
              <w:t xml:space="preserve"> (посочва се конкретната категория):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съпрузите или лицата, които живеят във фактическо съжителство на съпружески начала;</w:t>
            </w:r>
          </w:p>
          <w:p>
            <w:pPr>
              <w:pStyle w:val="NormalWeb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низходящите от първа степен и техните съпрузи или лицата, с които низходящите от първа степен живеят във фактическо съжителство на съпружески начала;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възходящите от първа степен и техните съпрузи или лицата, с които възходящите от първа степен живеят във фактическо съжителство на съпружески начала;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физическо лице, което е действителен собственик съвместно с лице по ал. 2 на юридическо лице или друго правно образувание или се намира в други близки търговски, професионални или други делови взаимоотношения с лице по ал. 2;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510"/>
              <w:jc w:val="both"/>
              <w:textAlignment w:val="center"/>
              <w:rPr/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</w:rPr>
              <w:t>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      </w:r>
          </w:p>
          <w:p>
            <w:pPr>
              <w:pStyle w:val="NormalWeb"/>
              <w:spacing w:lineRule="auto" w:line="254" w:before="0" w:after="0"/>
              <w:ind w:firstLine="510"/>
              <w:jc w:val="both"/>
              <w:textAlignment w:val="center"/>
              <w:rPr/>
            </w:pPr>
            <w:r>
              <w:rPr/>
            </w:r>
          </w:p>
          <w:p>
            <w:pPr>
              <w:pStyle w:val="NormalWeb"/>
              <w:spacing w:before="0" w:after="0"/>
              <w:rPr>
                <w:rFonts w:ascii="Wingdings 2" w:hAnsi="Wingdings 2" w:cs="Wingdings 2"/>
              </w:rPr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  <w:u w:val="thick"/>
              </w:rPr>
              <w:t>Не попадам</w:t>
            </w:r>
            <w:r>
              <w:rPr>
                <w:color w:val="000000"/>
              </w:rPr>
              <w:t xml:space="preserve"> в категориите по </w:t>
            </w:r>
            <w:r>
              <w:rPr>
                <w:rStyle w:val="Newdocreference"/>
                <w:color w:val="000000"/>
              </w:rPr>
              <w:t>чл. 36, ал. 5 от ЗМИП</w:t>
            </w:r>
            <w:r>
              <w:rPr>
                <w:color w:val="000000"/>
              </w:rPr>
              <w:t>.</w:t>
            </w:r>
          </w:p>
          <w:p>
            <w:pPr>
              <w:pStyle w:val="NormalWeb"/>
              <w:spacing w:before="0" w:after="0"/>
              <w:jc w:val="both"/>
              <w:rPr/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  <w:u w:val="thick"/>
              </w:rPr>
              <w:t>През последните 12 месеца съм попадал</w:t>
            </w:r>
            <w:r>
              <w:rPr>
                <w:color w:val="000000"/>
              </w:rPr>
              <w:t xml:space="preserve"> в следната категория по </w:t>
            </w:r>
            <w:r>
              <w:rPr>
                <w:rStyle w:val="Newdocreference"/>
                <w:color w:val="000000"/>
              </w:rPr>
              <w:t>чл. 36, ал. 5 от ЗМИП</w:t>
            </w:r>
            <w:r>
              <w:rPr>
                <w:color w:val="000000"/>
              </w:rPr>
              <w:t xml:space="preserve"> (посочва се конкретната категория):</w:t>
            </w:r>
          </w:p>
          <w:p>
            <w:pPr>
              <w:pStyle w:val="NormalWeb"/>
              <w:spacing w:before="0" w:after="0"/>
              <w:rPr>
                <w:rFonts w:ascii="Wingdings 2" w:hAnsi="Wingdings 2" w:cs="Wingdings 2"/>
              </w:rPr>
            </w:pPr>
            <w:r>
              <w:rPr>
                <w:color w:val="000000"/>
              </w:rPr>
              <w:t>.................................................................................</w:t>
            </w:r>
          </w:p>
          <w:p>
            <w:pPr>
              <w:pStyle w:val="NormalWeb"/>
              <w:spacing w:before="0" w:after="0"/>
              <w:jc w:val="both"/>
              <w:rPr/>
            </w:pPr>
            <w:r>
              <w:rPr>
                <w:rFonts w:cs="Wingdings 2" w:ascii="Wingdings 2" w:hAnsi="Wingdings 2"/>
              </w:rPr>
              <w:t>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color w:val="000000"/>
                <w:u w:val="thick"/>
              </w:rPr>
              <w:t>През последните 12 месеца не съм попадал</w:t>
            </w:r>
            <w:r>
              <w:rPr>
                <w:color w:val="000000"/>
              </w:rPr>
              <w:t xml:space="preserve"> в категориите по </w:t>
            </w:r>
            <w:r>
              <w:rPr>
                <w:rStyle w:val="Newdocreference"/>
                <w:color w:val="000000"/>
              </w:rPr>
              <w:t>чл. 36, ал. 5 от ЗМИП</w:t>
            </w:r>
            <w:r>
              <w:rPr>
                <w:color w:val="000000"/>
              </w:rPr>
              <w:t>.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737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r>
              <w:rPr>
                <w:color w:val="000000"/>
              </w:rPr>
              <w:t>Предоставям следната допълнителна информация във връзка с принадлежността ми към горепосочената категория/и: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737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.............................................................................</w:t>
            </w:r>
          </w:p>
          <w:p>
            <w:pPr>
              <w:pStyle w:val="NormalWeb"/>
              <w:keepNext w:val="true"/>
              <w:spacing w:lineRule="auto" w:line="254" w:before="0" w:after="0"/>
              <w:ind w:firstLine="283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Известна ми е наказателната отговорност по </w:t>
            </w:r>
            <w:r>
              <w:rPr>
                <w:rStyle w:val="Newdocreference"/>
                <w:color w:val="000000"/>
              </w:rPr>
              <w:t>чл. 313 от Наказателния кодекс</w:t>
            </w:r>
            <w:r>
              <w:rPr>
                <w:color w:val="000000"/>
              </w:rPr>
              <w:t xml:space="preserve"> за деклариране на неверни обстоятелства.</w:t>
            </w:r>
            <w:r>
              <w:rPr/>
              <w:t> </w:t>
            </w:r>
          </w:p>
          <w:p>
            <w:pPr>
              <w:pStyle w:val="NormalWeb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Web"/>
              <w:spacing w:before="0" w:after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Web"/>
              <w:spacing w:before="0" w:after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Web"/>
              <w:spacing w:before="0" w:after="0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Web"/>
              <w:spacing w:before="0" w:after="0"/>
              <w:rPr/>
            </w:pPr>
            <w:r>
              <w:rPr>
                <w:color w:val="000000"/>
              </w:rPr>
              <w:t>Дата: ...............                           ДЕКЛАРАТОР: .............</w:t>
            </w:r>
            <w:r>
              <w:rPr>
                <w:color w:val="000000"/>
                <w:lang w:val="en-US"/>
              </w:rPr>
              <w:t>..</w:t>
            </w:r>
            <w:r>
              <w:rPr>
                <w:color w:val="000000"/>
              </w:rPr>
              <w:t>...............................</w:t>
            </w:r>
            <w:r>
              <w:rPr>
                <w:color w:val="000000"/>
                <w:lang w:val="en-US"/>
              </w:rPr>
              <w:t>........................</w:t>
            </w:r>
            <w:r>
              <w:rPr>
                <w:color w:val="000000"/>
              </w:rPr>
              <w:t>.......</w:t>
            </w:r>
          </w:p>
          <w:p>
            <w:pPr>
              <w:pStyle w:val="NormalWeb"/>
              <w:spacing w:before="0" w:after="0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                                                                                                           </w:t>
            </w:r>
            <w:r>
              <w:rPr>
                <w:color w:val="000000"/>
              </w:rPr>
              <w:t xml:space="preserve">(име и подпис)      </w:t>
            </w:r>
          </w:p>
        </w:tc>
      </w:tr>
      <w:tr>
        <w:trPr/>
        <w:tc>
          <w:tcPr>
            <w:tcW w:w="9611" w:type="dxa"/>
            <w:tcBorders/>
            <w:shd w:fill="auto" w:val="clear"/>
            <w:vAlign w:val="center"/>
          </w:tcPr>
          <w:p>
            <w:pPr>
              <w:pStyle w:val="NormalWeb"/>
              <w:snapToGrid w:val="false"/>
              <w:spacing w:before="0" w:after="280"/>
              <w:jc w:val="center"/>
              <w:rPr/>
            </w:pPr>
            <w:r>
              <w:rPr/>
            </w:r>
          </w:p>
        </w:tc>
      </w:tr>
    </w:tbl>
    <w:p>
      <w:pPr>
        <w:pStyle w:val="TextBody"/>
        <w:spacing w:before="0" w:after="120"/>
        <w:rPr/>
      </w:pPr>
      <w:r>
        <w:br w:type="page"/>
      </w:r>
      <w:r>
        <w:rPr/>
      </w:r>
    </w:p>
    <w:sectPr>
      <w:type w:val="nextPage"/>
      <w:pgSz w:w="11906" w:h="1666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Wingdings 2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SimSun;宋体" w:cs="Mangal"/>
      <w:color w:val="auto"/>
      <w:kern w:val="2"/>
      <w:sz w:val="24"/>
      <w:szCs w:val="24"/>
      <w:lang w:val="bg-BG" w:bidi="hi-IN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>
      <w:lang w:val="bg-BG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Шрифт на абзаца по подразбиране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efaultParagraphFont">
    <w:name w:val="Default Paragraph Font"/>
    <w:qFormat/>
    <w:rPr/>
  </w:style>
  <w:style w:type="character" w:styleId="Samedocreference">
    <w:name w:val="samedocreference"/>
    <w:basedOn w:val="DefaultParagraphFont"/>
    <w:qFormat/>
    <w:rPr/>
  </w:style>
  <w:style w:type="character" w:styleId="Newdocreference">
    <w:name w:val="newdocreference"/>
    <w:basedOn w:val="DefaultParagraphFont"/>
    <w:qFormat/>
    <w:rPr/>
  </w:style>
  <w:style w:type="character" w:styleId="InternetLink">
    <w:name w:val="Internet Link"/>
    <w:rPr>
      <w:color w:val="000080"/>
      <w:u w:val="single"/>
      <w:lang w:val="zxx" w:bidi="zxx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5</TotalTime>
  <Application>LibreOffice/6.3.3.2$MacOSX_X86_64 LibreOffice_project/a64200df03143b798afd1ec74a12ab50359878ed</Application>
  <Pages>3</Pages>
  <Words>527</Words>
  <Characters>3163</Characters>
  <CharactersWithSpaces>3828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2020-02-23T11:54:00Z</dcterms:created>
  <dc:creator>Anatoli</dc:creator>
  <dc:description/>
  <dc:language>en-US</dc:language>
  <cp:lastModifiedBy/>
  <dcterms:modified xsi:type="dcterms:W3CDTF">2020-03-02T14:29:01Z</dcterms:modified>
  <cp:revision>4</cp:revision>
  <dc:subject/>
  <dc:title/>
</cp:coreProperties>
</file>